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Hybrid Work Schedule Templates</w:t>
      </w:r>
    </w:p>
    <w:p>
      <w:r>
        <w:rPr>
          <w:color w:val="5B6676"/>
          <w:sz w:val="19"/>
        </w:rPr>
        <w:t>Six schedule models, a four-week team rota, a desk capacity check and an individual request form</w:t>
      </w:r>
    </w:p>
    <w:p>
      <w:r>
        <w:t>Six hybrid schedule models as fill-in grids, a team rota sheet and an individual schedule request. Mark each day Office, Remote or Flexible.</w:t>
      </w:r>
    </w:p>
    <w:p>
      <w:pPr>
        <w:spacing w:before="200"/>
      </w:pPr>
      <w:r>
        <w:rPr>
          <w:b/>
          <w:color w:val="0B46E0"/>
          <w:sz w:val="26"/>
        </w:rPr>
        <w:t>Fixed 3-2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Fixed 2-3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Anchor days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Flexible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Flexible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Flexible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Alternating weeks (week 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Alternating weeks (week B)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Team rota, cohort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Team rota, cohort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Monday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Tuesday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Wednesday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Thursday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Friday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Office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Remote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Team rota (four weeks)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Cohort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1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2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3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4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Individual hybrid schedule 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Proposed office days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Proposed remote days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Core hours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e.g. 10:00 to 15:00 local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Start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