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Strategic Workforce Planning Templates</w:t>
      </w:r>
    </w:p>
    <w:p>
      <w:r>
        <w:rPr>
          <w:color w:val="5B6676"/>
          <w:sz w:val="19"/>
        </w:rPr>
        <w:t>Strategy translation, demand forecast, supply projection, gap and action plan, scenarios and board summary</w:t>
      </w:r>
    </w:p>
    <w:p>
      <w:pPr>
        <w:spacing w:before="200"/>
      </w:pPr>
      <w:r>
        <w:rPr>
          <w:b/>
          <w:color w:val="0B46E0"/>
          <w:sz w:val="26"/>
        </w:rPr>
        <w:t>1. Strategy to workforce translation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Strategic priority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What work changes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Role families affected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Skills needed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Skills declining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Timing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2. Demand forecast by role family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46"/>
        <w:gridCol w:w="1246"/>
        <w:gridCol w:w="1246"/>
        <w:gridCol w:w="1246"/>
        <w:gridCol w:w="1246"/>
        <w:gridCol w:w="1246"/>
        <w:gridCol w:w="1246"/>
        <w:gridCol w:w="1246"/>
      </w:tblGrid>
      <w:tr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Role family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Driver (revenue, volume, projects)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Driver now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Driver in 3 years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Ratio (FTE per unit)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FTE now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FTE needed in 3 years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Change</w:t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3. Supply projection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Role family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FTE now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Annual attrition %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Retirements (3 yrs)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Internal promotions out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Internal moves in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Projected FTE in 3 years</w:t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4. Gap and action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08"/>
        <w:gridCol w:w="1108"/>
        <w:gridCol w:w="1108"/>
        <w:gridCol w:w="1108"/>
        <w:gridCol w:w="1108"/>
        <w:gridCol w:w="1108"/>
        <w:gridCol w:w="1108"/>
        <w:gridCol w:w="1108"/>
        <w:gridCol w:w="1108"/>
      </w:tblGrid>
      <w:tr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Role family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Gap in 3 years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Build (develop)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Buy (hire)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Borrow (contract)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Bot (automate)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Bind (retain)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Cost</w:t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5. Scenario comparison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Measure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Base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Scenario A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Scenario B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Strategic assumption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Total FTE needed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Projected supply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Gap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Hires over 3 years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Workforce cost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Key risk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6. Board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Strategy in one sentence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Workforce today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FTE, cost, critical skills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Workforce needed in 3 years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Largest gaps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Plan to close them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Build / buy / borrow / bot / bind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Investment required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Risks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Decisions requested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