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Cost-Benefit Analysis: Digital Time Tracking</w:t>
      </w:r>
    </w:p>
    <w:p>
      <w:r>
        <w:rPr>
          <w:color w:val="5B6676"/>
          <w:sz w:val="19"/>
        </w:rPr>
        <w:t>Costs, benefits, assumptions, risks and recommendation, with ROI and payback calculated</w:t>
      </w:r>
    </w:p>
    <w:p>
      <w:pPr>
        <w:spacing w:before="200"/>
      </w:pPr>
      <w:r>
        <w:rPr>
          <w:b/>
          <w:color w:val="0B46E0"/>
          <w:sz w:val="26"/>
        </w:rPr>
        <w:t>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Which teams and sites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 requested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Current state costs (annual)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Basis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Annual cost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Manual timesheet processing (admin hours x rate)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Payroll leakage: unrecorded breaks, rounding, early clock-ins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Buddy punching and time theft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Unbilled or unallocated hours (if billing clients)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Errors and corrections (reruns, off-cycle payments)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Compliance exposure (overtime, break records)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Digital option costs (annual)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Basis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Year 1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Year 2 and 3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Software subscription (per user per month x users x 12)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Hardware (kiosks, clocks)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Implementation and integration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Training (hours x rate)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Ongoing administration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Change management and support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Benefits (annual)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Benefit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Basis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Year 1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Year 2 and 3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Admin hours saved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Leakage recovered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Billing recovered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Overtime visibility and reduction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Faster payroll close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Audit and compliance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Assumptions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Assumption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Value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Source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Confidence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Risks and mitigations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Risk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Likelihood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Impact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Mitigation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Employee resistance to monitoring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Integration with payroll fails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Benefits assumed too high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Notice or consent obligations missed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Recommendation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Net annual benefit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Payback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Three-year ROI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Recommendation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Approved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